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240" w:type="dxa"/>
        <w:tblCellSpacing w:w="15" w:type="dxa"/>
        <w:tblBorders>
          <w:top w:val="single" w:sz="2" w:space="0" w:color="FFFFFF"/>
          <w:left w:val="single" w:sz="2" w:space="0" w:color="FFFFFF"/>
          <w:bottom w:val="single" w:sz="2" w:space="0" w:color="FFFFFF"/>
          <w:right w:val="single" w:sz="2" w:space="0" w:color="FFFFFF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240"/>
      </w:tblGrid>
      <w:tr w:rsidR="008D3E47" w:rsidRPr="008D3E47" w:rsidTr="008D3E47">
        <w:trPr>
          <w:trHeight w:val="3466"/>
          <w:tblCellSpacing w:w="15" w:type="dxa"/>
        </w:trPr>
        <w:tc>
          <w:tcPr>
            <w:tcW w:w="0" w:type="auto"/>
            <w:hideMark/>
          </w:tcPr>
          <w:p w:rsidR="008D3E47" w:rsidRPr="008D3E47" w:rsidRDefault="008D3E47" w:rsidP="008D3E47">
            <w:pPr>
              <w:spacing w:after="78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E4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Технология подземной газификации угля (ПГУ) — нетрадиционный способ разработки угольных месторождений, открывающий новые возможности в отработке угольных пластов со сложными горно-геологическими условиями залегания, совмещающий добычу, обогащение и переработку угля. </w:t>
            </w:r>
            <w:proofErr w:type="gramStart"/>
            <w:r w:rsidRPr="008D3E4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Сущность технологии подземной газификации угля заключается в бурении с поверхности земли скважин до угольного пласта, со сбойкой (соединением) их в пласте одним из известных способов, в последующем розжиге (создании управляемого очага горения) угольного пласта и обеспечении условий для превращения угля непосредственно в недрах в горючий газ и в выдаче произведенного газа по скважинам на земную поверхность.</w:t>
            </w:r>
            <w:proofErr w:type="gramEnd"/>
            <w:r w:rsidRPr="008D3E4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 Таким образом, все технологические операции по газификации угольного пласта осуществляются с земной поверхности, без применения подземного труда </w:t>
            </w:r>
            <w:proofErr w:type="gramStart"/>
            <w:r w:rsidRPr="008D3E4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работающих</w:t>
            </w:r>
            <w:proofErr w:type="gramEnd"/>
            <w:r w:rsidRPr="008D3E4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, а разработка угольного пласта происходит экологически приемлемым способом.</w:t>
            </w:r>
          </w:p>
          <w:p w:rsidR="008D3E47" w:rsidRPr="008D3E47" w:rsidRDefault="008D3E47" w:rsidP="008D3E47">
            <w:pPr>
              <w:spacing w:after="78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8D3E47" w:rsidRPr="008D3E47" w:rsidRDefault="008D3E47" w:rsidP="008D3E47">
            <w:pPr>
              <w:spacing w:after="78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Россия обладает передовыми позициями в мире в области подземной газификации угля. В свое время на территории бывшего СССР работало несколько промышленных предприятий данного профиля. Некоторые из этих предприятий успешно функционировали на протяжении нескольких десятилетий. Так, в Кузбассе в течение 40 лет (с 1955 г.) эксплуатировалась </w:t>
            </w:r>
            <w:proofErr w:type="spellStart"/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Южно-Абинская</w:t>
            </w:r>
            <w:proofErr w:type="spellEnd"/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станция "</w:t>
            </w:r>
            <w:proofErr w:type="spellStart"/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Подземгаз</w:t>
            </w:r>
            <w:proofErr w:type="spellEnd"/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", бесперебойно снабжавшая горючим газом до 14 малых котельных гг. </w:t>
            </w:r>
            <w:proofErr w:type="spellStart"/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Киселевска</w:t>
            </w:r>
            <w:proofErr w:type="spellEnd"/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Прокопьевска и закрытая в 1996 г. по причине физического износа оборудования.</w:t>
            </w:r>
          </w:p>
          <w:p w:rsidR="008D3E47" w:rsidRPr="008D3E47" w:rsidRDefault="008D3E47" w:rsidP="008D3E47">
            <w:pPr>
              <w:spacing w:after="78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 настоящему времени в России разрабатываются новые, значительно более совершенные технологии газификации угольных пластов, которые позволят развивать данную технологию на новом, гораздо более высоком техническом уровне, и получать при этом горючий газ со значительно большей теплотворной способностью.</w:t>
            </w:r>
          </w:p>
          <w:p w:rsidR="008D3E47" w:rsidRPr="008D3E47" w:rsidRDefault="008D3E47" w:rsidP="008D3E47">
            <w:pPr>
              <w:spacing w:after="78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000000"/>
                <w:sz w:val="19"/>
                <w:szCs w:val="19"/>
                <w:lang w:eastAsia="ru-RU"/>
              </w:rPr>
              <w:lastRenderedPageBreak/>
              <w:drawing>
                <wp:inline distT="0" distB="0" distL="0" distR="0">
                  <wp:extent cx="4283710" cy="5396865"/>
                  <wp:effectExtent l="19050" t="0" r="2540" b="0"/>
                  <wp:docPr id="4" name="Рисунок 1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3710" cy="53968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3E47" w:rsidRPr="008D3E47" w:rsidRDefault="008D3E47" w:rsidP="008D3E47">
            <w:pPr>
              <w:spacing w:after="78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Сегодня практически во всех крупных угледобывающих странах мира резко возрос интерес к подземной газификации угля. Интенсивные работы исследовательского и практического характера проводятся в Китае, где в 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последние годы построено 10 промышленных станций подземной газификации угля, в Австралии, где в 2003 г. построено крупное предприятие данного профиля. Проявляется активный интерес к этой технологии в таких странах, как Индия, КНДР, Южная Корея, и многих других. Нужно отметить, что в США и Западной Европе в 1980-е гг. проводились масштабные опытно-промышленные исследования по выявлению эффективности советской технологии подземной газификации угля. Результатом этих исследований явилось заключение о том, что данная технология является </w:t>
            </w:r>
            <w:proofErr w:type="spellStart"/>
            <w:proofErr w:type="gramStart"/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работо-способной</w:t>
            </w:r>
            <w:proofErr w:type="spellEnd"/>
            <w:proofErr w:type="gramEnd"/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весьма эффективной и будет неминуемо востребована в период сокращения мировых запасов природного газа и нефти (и сопутствующего данному процессу увеличению рыночных цен последних). Сегодня можно утверждать, что такое время уже наступило, поэтому развитие подземной газификации угля рассматривается в мире как возможность получения дефицитного и недорогого газообразного топлива.</w:t>
            </w:r>
          </w:p>
          <w:p w:rsidR="008D3E47" w:rsidRPr="008D3E47" w:rsidRDefault="008D3E47" w:rsidP="008D3E47">
            <w:pPr>
              <w:spacing w:after="78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Для энергетики тех регионов, в которых имеются запасы угля (каменного или бурого), открываются новые возможности, а именно: строительство энергетических предприятий, работающих на "собственном" энергетическом сырье - газе подземной газификации угля.</w:t>
            </w:r>
          </w:p>
          <w:p w:rsidR="008D3E47" w:rsidRPr="008D3E47" w:rsidRDefault="008D3E47" w:rsidP="008D3E47">
            <w:pPr>
              <w:spacing w:after="78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Расчетное значение себестоимости производимой на таком предприятии электроэнергии - 0,45 руб./</w:t>
            </w:r>
            <w:proofErr w:type="spellStart"/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кВт</w:t>
            </w:r>
            <w:proofErr w:type="gramStart"/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.ч</w:t>
            </w:r>
            <w:proofErr w:type="spellEnd"/>
            <w:proofErr w:type="gramEnd"/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8D3E47" w:rsidRPr="008D3E47" w:rsidRDefault="008D3E47" w:rsidP="008D3E47">
            <w:pPr>
              <w:spacing w:after="78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Срок окупаемости средств, затраченных на строительство предприятия данного профиля, составляет 2-2,5 года.</w:t>
            </w:r>
          </w:p>
          <w:p w:rsidR="008D3E47" w:rsidRPr="008D3E47" w:rsidRDefault="008D3E47" w:rsidP="008D3E47">
            <w:pPr>
              <w:spacing w:after="78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Расчетный состав газа, производимого на предприятии подземной газификации угля, характеризуется следующими диапазонами изменения содержания отдельных компонентов газа:</w:t>
            </w:r>
          </w:p>
          <w:p w:rsidR="008D3E47" w:rsidRPr="008D3E47" w:rsidRDefault="008D3E47" w:rsidP="008D3E4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а) при использовании в технологии воздушного дутья: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СО</w:t>
            </w:r>
            <w:proofErr w:type="gramStart"/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eastAsia="ru-RU"/>
              </w:rPr>
              <w:t>2</w:t>
            </w:r>
            <w:proofErr w:type="gramEnd"/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- 12,0-15,3%; </w:t>
            </w:r>
            <w:proofErr w:type="spellStart"/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СmНn</w:t>
            </w:r>
            <w:proofErr w:type="spellEnd"/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- 0,1-0,7%; О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eastAsia="ru-RU"/>
              </w:rPr>
              <w:t>2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- 0,2%; СО - 10,0-14,0%;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Н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eastAsia="ru-RU"/>
              </w:rPr>
              <w:t>2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- 12,1-16,2%; СН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eastAsia="ru-RU"/>
              </w:rPr>
              <w:t>4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- 2,0-4,0%; N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eastAsia="ru-RU"/>
              </w:rPr>
              <w:t>2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- 55,0-60,0%; Н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eastAsia="ru-RU"/>
              </w:rPr>
              <w:t>2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S - 0,01-0,06%.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В случае применения для нагнетания в газифицируемый угольный пласт воздушного дутья получается низкокалорийный газ с теплотворной способностью порядка 4 МДж/м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3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Данный горючий газ пригоден для успешного использования в газотурбинных установках либо котельных и ТЭЦ.</w:t>
            </w:r>
          </w:p>
          <w:p w:rsidR="008D3E47" w:rsidRPr="008D3E47" w:rsidRDefault="008D3E47" w:rsidP="008D3E4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б) при использовании парокислородного дутья: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CO - 35,0%; H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eastAsia="ru-RU"/>
              </w:rPr>
              <w:t>2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- 50,0%; CH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eastAsia="ru-RU"/>
              </w:rPr>
              <w:t>4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- 7,5%; </w:t>
            </w:r>
            <w:proofErr w:type="spellStart"/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CmHn</w:t>
            </w:r>
            <w:proofErr w:type="spellEnd"/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- 1,2%; O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eastAsia="ru-RU"/>
              </w:rPr>
              <w:t>2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- 0,3%; N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eastAsia="ru-RU"/>
              </w:rPr>
              <w:t>2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- 5,0%.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В случае применения в технологии газификации угля парокислородного дутья получается </w:t>
            </w:r>
            <w:proofErr w:type="spellStart"/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среднекалорийный</w:t>
            </w:r>
            <w:proofErr w:type="spellEnd"/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газ с теплотворной способностью 10-13 МДж/м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3</w:t>
            </w: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8D3E47" w:rsidRPr="008D3E47" w:rsidRDefault="008D3E47" w:rsidP="008D3E47">
            <w:pPr>
              <w:spacing w:after="78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9"/>
                <w:szCs w:val="19"/>
                <w:lang w:eastAsia="ru-RU"/>
              </w:rPr>
            </w:pPr>
            <w:r>
              <w:rPr>
                <w:rFonts w:ascii="Verdana" w:eastAsia="Times New Roman" w:hAnsi="Verdana" w:cs="Times New Roman"/>
                <w:noProof/>
                <w:color w:val="000000"/>
                <w:sz w:val="19"/>
                <w:szCs w:val="19"/>
                <w:lang w:eastAsia="ru-RU"/>
              </w:rPr>
              <w:drawing>
                <wp:inline distT="0" distB="0" distL="0" distR="0">
                  <wp:extent cx="5088890" cy="3160395"/>
                  <wp:effectExtent l="19050" t="0" r="0" b="0"/>
                  <wp:docPr id="3" name="Рисунок 2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8890" cy="31603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D3E47">
              <w:rPr>
                <w:rFonts w:ascii="Verdana" w:eastAsia="Times New Roman" w:hAnsi="Verdana" w:cs="Times New Roman"/>
                <w:color w:val="000000"/>
                <w:sz w:val="19"/>
                <w:szCs w:val="19"/>
                <w:lang w:eastAsia="ru-RU"/>
              </w:rPr>
              <w:t> </w:t>
            </w:r>
          </w:p>
          <w:p w:rsidR="008D3E47" w:rsidRPr="008D3E47" w:rsidRDefault="008D3E47" w:rsidP="008D3E47">
            <w:pPr>
              <w:spacing w:after="78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D3E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Следует отметить, что в структуре капитальных затрат, требующихся для строительства предприятия такого рода, примерно 75% от суммы затрат составляет стоимость наземного энергетического комплекса (т. е. в конечном счете - стоимость газотурбинной станции), а 25% суммы общих затрат составляют затраты на создание подземного газогенератора и осуществление собственно газификации угольных пластов.</w:t>
            </w:r>
          </w:p>
        </w:tc>
      </w:tr>
    </w:tbl>
    <w:p w:rsidR="00E00AB5" w:rsidRPr="008D3E47" w:rsidRDefault="008D3E47" w:rsidP="008D3E47">
      <w:pPr>
        <w:rPr>
          <w:szCs w:val="28"/>
        </w:rPr>
      </w:pPr>
      <w:r w:rsidRPr="008D3E47">
        <w:rPr>
          <w:rFonts w:ascii="Verdana" w:eastAsia="Times New Roman" w:hAnsi="Verdana" w:cs="Times New Roman"/>
          <w:color w:val="000000"/>
          <w:sz w:val="19"/>
          <w:lang w:eastAsia="ru-RU"/>
        </w:rPr>
        <w:lastRenderedPageBreak/>
        <w:t> </w:t>
      </w:r>
    </w:p>
    <w:sectPr w:rsidR="00E00AB5" w:rsidRPr="008D3E47" w:rsidSect="008D3E4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67874"/>
    <w:multiLevelType w:val="multilevel"/>
    <w:tmpl w:val="E8F46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5077E"/>
    <w:rsid w:val="0055077E"/>
    <w:rsid w:val="008D3E47"/>
    <w:rsid w:val="00B201FF"/>
    <w:rsid w:val="00E00A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A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5077E"/>
  </w:style>
  <w:style w:type="paragraph" w:styleId="a3">
    <w:name w:val="Balloon Text"/>
    <w:basedOn w:val="a"/>
    <w:link w:val="a4"/>
    <w:uiPriority w:val="99"/>
    <w:semiHidden/>
    <w:unhideWhenUsed/>
    <w:rsid w:val="005507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077E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8D3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8D3E47"/>
    <w:rPr>
      <w:i/>
      <w:iCs/>
    </w:rPr>
  </w:style>
  <w:style w:type="paragraph" w:customStyle="1" w:styleId="ni">
    <w:name w:val="ni"/>
    <w:basedOn w:val="a"/>
    <w:rsid w:val="008D3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rticleseperator">
    <w:name w:val="article_seperator"/>
    <w:basedOn w:val="a0"/>
    <w:rsid w:val="008D3E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610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38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1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23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4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690</Words>
  <Characters>3933</Characters>
  <Application>Microsoft Office Word</Application>
  <DocSecurity>0</DocSecurity>
  <Lines>32</Lines>
  <Paragraphs>9</Paragraphs>
  <ScaleCrop>false</ScaleCrop>
  <Company>Microsoft</Company>
  <LinksUpToDate>false</LinksUpToDate>
  <CharactersWithSpaces>4614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2012-12-21T14:26:00Z</dcterms:created>
  <dcterms:modified xsi:type="dcterms:W3CDTF">2012-12-24T17:32:00Z</dcterms:modified>
</cp:coreProperties>
</file>